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C4746A">
      <w:pPr>
        <w:jc w:val="center"/>
        <w:rPr>
          <w:rFonts w:ascii="宋体" w:hAnsi="宋体" w:eastAsia="宋体"/>
          <w:b/>
          <w:bCs/>
          <w:sz w:val="32"/>
          <w:szCs w:val="32"/>
        </w:rPr>
      </w:pPr>
      <w:r>
        <w:rPr>
          <w:rFonts w:hint="eastAsia" w:ascii="宋体" w:hAnsi="宋体" w:eastAsia="宋体"/>
          <w:b/>
          <w:bCs/>
          <w:sz w:val="32"/>
          <w:szCs w:val="32"/>
        </w:rPr>
        <w:t>SCBX：2025年人工智能展望报告</w:t>
      </w:r>
    </w:p>
    <w:p w14:paraId="241D7039">
      <w:pPr>
        <w:rPr>
          <w:rFonts w:ascii="宋体" w:hAnsi="宋体" w:eastAsia="宋体"/>
          <w:sz w:val="24"/>
          <w:szCs w:val="24"/>
        </w:rPr>
      </w:pPr>
    </w:p>
    <w:p w14:paraId="72D8EB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sz w:val="24"/>
          <w:szCs w:val="24"/>
        </w:rPr>
      </w:pPr>
      <w:r>
        <w:rPr>
          <w:rFonts w:hint="eastAsia" w:ascii="宋体" w:hAnsi="宋体" w:eastAsia="宋体"/>
          <w:sz w:val="24"/>
          <w:szCs w:val="24"/>
        </w:rPr>
        <w:t>《2025年人工智能展望报告》深刻揭示了自2022年底ChatGPT问世以来，生成式AI如何迅速重塑商业格局与个人生活。报告强调，AI技术的迭代加速不仅体现在用户规模和使用频率的爆发式增长，更伴随着资本投入的显著提升，预示着一个由数据驱动的智能新纪元。这份报告为理解AI未来的发展路径，特别是其对数据处理、分析及应用带来的深远影响，提供了关键的战略视角。</w:t>
      </w:r>
    </w:p>
    <w:p w14:paraId="06E281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sz w:val="24"/>
          <w:szCs w:val="24"/>
        </w:rPr>
      </w:pPr>
      <w:r>
        <w:rPr>
          <w:rFonts w:hint="eastAsia" w:ascii="宋体" w:hAnsi="宋体" w:eastAsia="宋体"/>
          <w:sz w:val="24"/>
          <w:szCs w:val="24"/>
        </w:rPr>
        <w:t>报告深入分析了开源与闭源AI模型在数据处理能力与经济效益上的竞争态势。值得关注的是，开源模型正以惊人的速度在性能上逼近甚至挑战闭源模型。例如，DeepSeek R1开源模型在多项基准测试中表现卓越，而其开发成本仅为560万美元。这一数据点凸显了开源生态在资源优化和成本控制方面的强大优势，预示着未来AI技术普及将更加注重效率与可及性。</w:t>
      </w:r>
    </w:p>
    <w:p w14:paraId="3A9E8D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sz w:val="24"/>
          <w:szCs w:val="24"/>
        </w:rPr>
      </w:pPr>
      <w:r>
        <w:rPr>
          <w:rFonts w:hint="eastAsia" w:ascii="宋体" w:hAnsi="宋体" w:eastAsia="宋体"/>
          <w:sz w:val="24"/>
          <w:szCs w:val="24"/>
        </w:rPr>
        <w:t>小型化与多模态AI模型的崛起，标志着数据处理范式的重要转变。报告指出，多模态模型能够无缝整合文本、图像、音频及视频等多源异构数据，极大拓展了上下文理解的深度与广度。同时，专注于特定任务的小型化模型，通过精简参数数量，显著提升了处理效率并降低了计算资源消耗。这些趋势共同推动AI技术向更高效、更具成本效益的数据分析方向演进。</w:t>
      </w:r>
    </w:p>
    <w:p w14:paraId="6F9DC6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sz w:val="24"/>
          <w:szCs w:val="24"/>
        </w:rPr>
      </w:pPr>
      <w:r>
        <w:rPr>
          <w:rFonts w:hint="eastAsia" w:ascii="宋体" w:hAnsi="宋体" w:eastAsia="宋体"/>
          <w:sz w:val="24"/>
          <w:szCs w:val="24"/>
        </w:rPr>
        <w:t>AI代理的兴起，代表了人工智能从被动响应向主动决策的关键飞跃。与传统生成式AI不同，AI代理具备感知、推理、规划及自主执行任务的能力，成为复杂数据环境下的战略合作伙伴。SCBX集团的金融咨询平台案例即是明证，该平台通过AI代理进行投资分析，提供更为精准与全面的市场洞察和投资建议，显著提升了金融决策的效率与质量，体现了AI在高级数据分析中的巨大潜力。</w:t>
      </w:r>
    </w:p>
    <w:p w14:paraId="12DA34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sz w:val="24"/>
          <w:szCs w:val="24"/>
        </w:rPr>
      </w:pPr>
      <w:r>
        <w:rPr>
          <w:rFonts w:hint="eastAsia" w:ascii="宋体" w:hAnsi="宋体" w:eastAsia="宋体"/>
          <w:sz w:val="24"/>
          <w:szCs w:val="24"/>
        </w:rPr>
        <w:t>AI技术在实际场景中的应用案例进一步验证了其对数据价值的深度挖掘。SCBX集团开发的“台风”大型语言模型，尤其在泰语处理方面表现突出，已成功应用于医疗、法律和劳动市场分析等多个领域，实现了业务流程的自动化与智能化。这些案例表明，AI不仅能提升现有业务的数据</w:t>
      </w:r>
      <w:bookmarkStart w:id="0" w:name="_GoBack"/>
      <w:bookmarkEnd w:id="0"/>
      <w:r>
        <w:rPr>
          <w:rFonts w:hint="eastAsia" w:ascii="宋体" w:hAnsi="宋体" w:eastAsia="宋体"/>
          <w:sz w:val="24"/>
          <w:szCs w:val="24"/>
        </w:rPr>
        <w:t>处理效率，更能通过深入分析和洞察，驱动传统行业的根本性变革。</w:t>
      </w:r>
    </w:p>
    <w:p w14:paraId="5826AC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sz w:val="24"/>
          <w:szCs w:val="24"/>
        </w:rPr>
      </w:pPr>
      <w:r>
        <w:rPr>
          <w:rFonts w:hint="eastAsia" w:ascii="宋体" w:hAnsi="宋体" w:eastAsia="宋体"/>
          <w:sz w:val="24"/>
          <w:szCs w:val="24"/>
        </w:rPr>
        <w:t>展望未来，AI技术的发展将持续深化数据价值的挖掘与利用。开源模型的成本效益与性能提升，结合小型化、多模态及AI代理的应用，预示着AI将更广泛、更深入地融入各行各业的数据分析与决策流程。尤其在金融、医疗等数据密集型领域，AI将成为提升效率、优化资源配置和创造新商业模式的核心驱动力，为企业和政策制定者提供前所未有的数据洞察能力。</w:t>
      </w:r>
    </w:p>
    <w:p w14:paraId="5EAEC32C">
      <w:pPr>
        <w:rPr>
          <w:rFonts w:hint="eastAsia" w:ascii="宋体" w:hAnsi="宋体" w:eastAsia="宋体"/>
        </w:rPr>
      </w:pPr>
      <w:r>
        <w:rPr>
          <w:rFonts w:hint="eastAsia" w:ascii="宋体" w:hAnsi="宋体" w:eastAsia="宋体"/>
        </w:rPr>
        <w:drawing>
          <wp:inline distT="0" distB="0" distL="0" distR="0">
            <wp:extent cx="5274310" cy="2967355"/>
            <wp:effectExtent l="0" t="0" r="2540" b="4445"/>
            <wp:docPr id="772585637" name="图片 58" descr="2025年人工智能展望报告(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85637" name="图片 58" descr="2025年人工智能展望报告(图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r>
        <w:rPr>
          <w:rFonts w:hint="eastAsia" w:ascii="宋体" w:hAnsi="宋体" w:eastAsia="宋体"/>
        </w:rPr>
        <w:drawing>
          <wp:inline distT="0" distB="0" distL="0" distR="0">
            <wp:extent cx="5274310" cy="2967355"/>
            <wp:effectExtent l="0" t="0" r="2540" b="4445"/>
            <wp:docPr id="1832278738" name="图片 57" descr="2025年人工智能展望报告(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78738" name="图片 57" descr="2025年人工智能展望报告(图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r>
        <w:rPr>
          <w:rFonts w:hint="eastAsia" w:ascii="宋体" w:hAnsi="宋体" w:eastAsia="宋体"/>
        </w:rPr>
        <w:drawing>
          <wp:inline distT="0" distB="0" distL="0" distR="0">
            <wp:extent cx="5274310" cy="2967355"/>
            <wp:effectExtent l="0" t="0" r="2540" b="4445"/>
            <wp:docPr id="1636388871" name="图片 56" descr="2025年人工智能展望报告(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88871" name="图片 56" descr="2025年人工智能展望报告(图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r>
        <w:rPr>
          <w:rFonts w:hint="eastAsia" w:ascii="宋体" w:hAnsi="宋体" w:eastAsia="宋体"/>
        </w:rPr>
        <w:drawing>
          <wp:inline distT="0" distB="0" distL="0" distR="0">
            <wp:extent cx="5274310" cy="2967355"/>
            <wp:effectExtent l="0" t="0" r="2540" b="4445"/>
            <wp:docPr id="795111166" name="图片 55" descr="2025年人工智能展望报告(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11166" name="图片 55" descr="2025年人工智能展望报告(图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r>
        <w:rPr>
          <w:rFonts w:hint="eastAsia" w:ascii="宋体" w:hAnsi="宋体" w:eastAsia="宋体"/>
        </w:rPr>
        <w:drawing>
          <wp:inline distT="0" distB="0" distL="0" distR="0">
            <wp:extent cx="5274310" cy="2967355"/>
            <wp:effectExtent l="0" t="0" r="2540" b="4445"/>
            <wp:docPr id="246521388" name="图片 54" descr="2025年人工智能展望报告(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21388" name="图片 54" descr="2025年人工智能展望报告(图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r>
        <w:rPr>
          <w:rFonts w:hint="eastAsia" w:ascii="宋体" w:hAnsi="宋体" w:eastAsia="宋体"/>
        </w:rPr>
        <w:drawing>
          <wp:inline distT="0" distB="0" distL="0" distR="0">
            <wp:extent cx="5274310" cy="2967355"/>
            <wp:effectExtent l="0" t="0" r="2540" b="4445"/>
            <wp:docPr id="1846914064" name="图片 53" descr="2025年人工智能展望报告(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14064" name="图片 53" descr="2025年人工智能展望报告(图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r>
        <w:rPr>
          <w:rFonts w:hint="eastAsia" w:ascii="宋体" w:hAnsi="宋体" w:eastAsia="宋体"/>
        </w:rPr>
        <w:drawing>
          <wp:inline distT="0" distB="0" distL="0" distR="0">
            <wp:extent cx="5274310" cy="2967355"/>
            <wp:effectExtent l="0" t="0" r="2540" b="4445"/>
            <wp:docPr id="1733992794" name="图片 52" descr="2025年人工智能展望报告(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92794" name="图片 52" descr="2025年人工智能展望报告(图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r>
        <w:rPr>
          <w:rFonts w:hint="eastAsia" w:ascii="宋体" w:hAnsi="宋体" w:eastAsia="宋体"/>
        </w:rPr>
        <w:drawing>
          <wp:inline distT="0" distB="0" distL="0" distR="0">
            <wp:extent cx="5274310" cy="2967355"/>
            <wp:effectExtent l="0" t="0" r="2540" b="4445"/>
            <wp:docPr id="1977927285" name="图片 51" descr="2025年人工智能展望报告(图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27285" name="图片 51" descr="2025年人工智能展望报告(图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r>
        <w:rPr>
          <w:rFonts w:hint="eastAsia" w:ascii="宋体" w:hAnsi="宋体" w:eastAsia="宋体"/>
        </w:rPr>
        <w:drawing>
          <wp:inline distT="0" distB="0" distL="0" distR="0">
            <wp:extent cx="5274310" cy="2967355"/>
            <wp:effectExtent l="0" t="0" r="2540" b="4445"/>
            <wp:docPr id="678913580" name="图片 50" descr="2025年人工智能展望报告(图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13580" name="图片 50" descr="2025年人工智能展望报告(图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r>
        <w:rPr>
          <w:rFonts w:hint="eastAsia" w:ascii="宋体" w:hAnsi="宋体" w:eastAsia="宋体"/>
        </w:rPr>
        <w:drawing>
          <wp:inline distT="0" distB="0" distL="0" distR="0">
            <wp:extent cx="5274310" cy="2967355"/>
            <wp:effectExtent l="0" t="0" r="2540" b="4445"/>
            <wp:docPr id="868788193" name="图片 49" descr="2025年人工智能展望报告(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88193" name="图片 49" descr="2025年人工智能展望报告(图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r>
        <w:rPr>
          <w:rFonts w:hint="eastAsia" w:ascii="宋体" w:hAnsi="宋体" w:eastAsia="宋体"/>
        </w:rPr>
        <w:drawing>
          <wp:inline distT="0" distB="0" distL="0" distR="0">
            <wp:extent cx="5274310" cy="2967355"/>
            <wp:effectExtent l="0" t="0" r="2540" b="4445"/>
            <wp:docPr id="483335426" name="图片 48" descr="2025年人工智能展望报告(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35426" name="图片 48" descr="2025年人工智能展望报告(图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r>
        <w:rPr>
          <w:rFonts w:hint="eastAsia" w:ascii="宋体" w:hAnsi="宋体" w:eastAsia="宋体"/>
        </w:rPr>
        <w:drawing>
          <wp:inline distT="0" distB="0" distL="0" distR="0">
            <wp:extent cx="5274310" cy="2967355"/>
            <wp:effectExtent l="0" t="0" r="2540" b="4445"/>
            <wp:docPr id="623239500" name="图片 47" descr="2025年人工智能展望报告(图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239500" name="图片 47" descr="2025年人工智能展望报告(图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r>
        <w:rPr>
          <w:rFonts w:hint="eastAsia" w:ascii="宋体" w:hAnsi="宋体" w:eastAsia="宋体"/>
        </w:rPr>
        <w:drawing>
          <wp:inline distT="0" distB="0" distL="0" distR="0">
            <wp:extent cx="5274310" cy="2967355"/>
            <wp:effectExtent l="0" t="0" r="2540" b="4445"/>
            <wp:docPr id="263730722" name="图片 46" descr="2025年人工智能展望报告(图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30722" name="图片 46" descr="2025年人工智能展望报告(图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r>
        <w:rPr>
          <w:rFonts w:hint="eastAsia" w:ascii="宋体" w:hAnsi="宋体" w:eastAsia="宋体"/>
        </w:rPr>
        <w:drawing>
          <wp:inline distT="0" distB="0" distL="0" distR="0">
            <wp:extent cx="5274310" cy="2967355"/>
            <wp:effectExtent l="0" t="0" r="2540" b="4445"/>
            <wp:docPr id="935755505" name="图片 45" descr="2025年人工智能展望报告(图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55505" name="图片 45" descr="2025年人工智能展望报告(图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r>
        <w:rPr>
          <w:rFonts w:hint="eastAsia" w:ascii="宋体" w:hAnsi="宋体" w:eastAsia="宋体"/>
        </w:rPr>
        <w:drawing>
          <wp:inline distT="0" distB="0" distL="0" distR="0">
            <wp:extent cx="5274310" cy="2967355"/>
            <wp:effectExtent l="0" t="0" r="2540" b="4445"/>
            <wp:docPr id="915160097" name="图片 44" descr="2025年人工智能展望报告(图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160097" name="图片 44" descr="2025年人工智能展望报告(图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r>
        <w:rPr>
          <w:rFonts w:hint="eastAsia" w:ascii="宋体" w:hAnsi="宋体" w:eastAsia="宋体"/>
        </w:rPr>
        <w:drawing>
          <wp:inline distT="0" distB="0" distL="0" distR="0">
            <wp:extent cx="5274310" cy="2967355"/>
            <wp:effectExtent l="0" t="0" r="2540" b="4445"/>
            <wp:docPr id="694358969" name="图片 43" descr="2025年人工智能展望报告(图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58969" name="图片 43" descr="2025年人工智能展望报告(图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r>
        <w:rPr>
          <w:rFonts w:hint="eastAsia" w:ascii="宋体" w:hAnsi="宋体" w:eastAsia="宋体"/>
        </w:rPr>
        <w:drawing>
          <wp:inline distT="0" distB="0" distL="0" distR="0">
            <wp:extent cx="5274310" cy="2967355"/>
            <wp:effectExtent l="0" t="0" r="2540" b="4445"/>
            <wp:docPr id="83708046" name="图片 42" descr="2025年人工智能展望报告(图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8046" name="图片 42" descr="2025年人工智能展望报告(图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r>
        <w:rPr>
          <w:rFonts w:hint="eastAsia" w:ascii="宋体" w:hAnsi="宋体" w:eastAsia="宋体"/>
        </w:rPr>
        <w:drawing>
          <wp:inline distT="0" distB="0" distL="0" distR="0">
            <wp:extent cx="5274310" cy="2967355"/>
            <wp:effectExtent l="0" t="0" r="2540" b="4445"/>
            <wp:docPr id="723841768" name="图片 41" descr="2025年人工智能展望报告(图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41768" name="图片 41" descr="2025年人工智能展望报告(图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r>
        <w:rPr>
          <w:rFonts w:hint="eastAsia" w:ascii="宋体" w:hAnsi="宋体" w:eastAsia="宋体"/>
        </w:rPr>
        <w:drawing>
          <wp:inline distT="0" distB="0" distL="0" distR="0">
            <wp:extent cx="5274310" cy="2967355"/>
            <wp:effectExtent l="0" t="0" r="2540" b="4445"/>
            <wp:docPr id="1722888415" name="图片 40" descr="2025年人工智能展望报告(图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88415" name="图片 40" descr="2025年人工智能展望报告(图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r>
        <w:rPr>
          <w:rFonts w:hint="eastAsia" w:ascii="宋体" w:hAnsi="宋体" w:eastAsia="宋体"/>
        </w:rPr>
        <w:drawing>
          <wp:inline distT="0" distB="0" distL="0" distR="0">
            <wp:extent cx="5274310" cy="2967355"/>
            <wp:effectExtent l="0" t="0" r="2540" b="4445"/>
            <wp:docPr id="1720731726" name="图片 39" descr="2025年人工智能展望报告(图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31726" name="图片 39" descr="2025年人工智能展望报告(图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r>
        <w:rPr>
          <w:rFonts w:hint="eastAsia" w:ascii="宋体" w:hAnsi="宋体" w:eastAsia="宋体"/>
        </w:rPr>
        <w:drawing>
          <wp:inline distT="0" distB="0" distL="0" distR="0">
            <wp:extent cx="5274310" cy="2967355"/>
            <wp:effectExtent l="0" t="0" r="2540" b="4445"/>
            <wp:docPr id="702638674" name="图片 38" descr="2025年人工智能展望报告(图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38674" name="图片 38" descr="2025年人工智能展望报告(图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r>
        <w:rPr>
          <w:rFonts w:hint="eastAsia" w:ascii="宋体" w:hAnsi="宋体" w:eastAsia="宋体"/>
        </w:rPr>
        <w:drawing>
          <wp:inline distT="0" distB="0" distL="0" distR="0">
            <wp:extent cx="5274310" cy="2967355"/>
            <wp:effectExtent l="0" t="0" r="2540" b="4445"/>
            <wp:docPr id="558137016" name="图片 37" descr="2025年人工智能展望报告(图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37016" name="图片 37" descr="2025年人工智能展望报告(图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r>
        <w:rPr>
          <w:rFonts w:hint="eastAsia" w:ascii="宋体" w:hAnsi="宋体" w:eastAsia="宋体"/>
        </w:rPr>
        <w:drawing>
          <wp:inline distT="0" distB="0" distL="0" distR="0">
            <wp:extent cx="5274310" cy="2967355"/>
            <wp:effectExtent l="0" t="0" r="2540" b="4445"/>
            <wp:docPr id="1807807234" name="图片 36" descr="2025年人工智能展望报告(图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07234" name="图片 36" descr="2025年人工智能展望报告(图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r>
        <w:rPr>
          <w:rFonts w:hint="eastAsia" w:ascii="宋体" w:hAnsi="宋体" w:eastAsia="宋体"/>
        </w:rPr>
        <w:drawing>
          <wp:inline distT="0" distB="0" distL="0" distR="0">
            <wp:extent cx="5274310" cy="2967355"/>
            <wp:effectExtent l="0" t="0" r="2540" b="4445"/>
            <wp:docPr id="1549958745" name="图片 35" descr="2025年人工智能展望报告(图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58745" name="图片 35" descr="2025年人工智能展望报告(图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r>
        <w:rPr>
          <w:rFonts w:hint="eastAsia" w:ascii="宋体" w:hAnsi="宋体" w:eastAsia="宋体"/>
        </w:rPr>
        <w:drawing>
          <wp:inline distT="0" distB="0" distL="0" distR="0">
            <wp:extent cx="5274310" cy="2967355"/>
            <wp:effectExtent l="0" t="0" r="2540" b="4445"/>
            <wp:docPr id="786546232" name="图片 34" descr="2025年人工智能展望报告(图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46232" name="图片 34" descr="2025年人工智能展望报告(图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r>
        <w:rPr>
          <w:rFonts w:hint="eastAsia" w:ascii="宋体" w:hAnsi="宋体" w:eastAsia="宋体"/>
        </w:rPr>
        <w:drawing>
          <wp:inline distT="0" distB="0" distL="0" distR="0">
            <wp:extent cx="5274310" cy="2967355"/>
            <wp:effectExtent l="0" t="0" r="2540" b="4445"/>
            <wp:docPr id="1753939114" name="图片 33" descr="2025年人工智能展望报告(图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39114" name="图片 33" descr="2025年人工智能展望报告(图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r>
        <w:rPr>
          <w:rFonts w:hint="eastAsia" w:ascii="宋体" w:hAnsi="宋体" w:eastAsia="宋体"/>
        </w:rPr>
        <w:drawing>
          <wp:inline distT="0" distB="0" distL="0" distR="0">
            <wp:extent cx="5274310" cy="2967355"/>
            <wp:effectExtent l="0" t="0" r="2540" b="4445"/>
            <wp:docPr id="1561826959" name="图片 32" descr="2025年人工智能展望报告(图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26959" name="图片 32" descr="2025年人工智能展望报告(图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r>
        <w:rPr>
          <w:rFonts w:hint="eastAsia" w:ascii="宋体" w:hAnsi="宋体" w:eastAsia="宋体"/>
        </w:rPr>
        <w:drawing>
          <wp:inline distT="0" distB="0" distL="0" distR="0">
            <wp:extent cx="5274310" cy="2967355"/>
            <wp:effectExtent l="0" t="0" r="2540" b="4445"/>
            <wp:docPr id="2034110447" name="图片 31" descr="2025年人工智能展望报告(图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110447" name="图片 31" descr="2025年人工智能展望报告(图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r>
        <w:rPr>
          <w:rFonts w:hint="eastAsia" w:ascii="宋体" w:hAnsi="宋体" w:eastAsia="宋体"/>
        </w:rPr>
        <w:drawing>
          <wp:inline distT="0" distB="0" distL="0" distR="0">
            <wp:extent cx="5274310" cy="2967355"/>
            <wp:effectExtent l="0" t="0" r="2540" b="4445"/>
            <wp:docPr id="789122747" name="图片 30" descr="2025年人工智能展望报告(图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22747" name="图片 30" descr="2025年人工智能展望报告(图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14:paraId="723F74C1">
      <w:pPr>
        <w:rPr>
          <w:rFonts w:ascii="宋体" w:hAnsi="宋体" w:eastAsia="宋体"/>
        </w:rPr>
      </w:pPr>
    </w:p>
    <w:p w14:paraId="38828919">
      <w:pPr>
        <w:rPr>
          <w:rFonts w:ascii="宋体" w:hAnsi="宋体" w:eastAsia="宋体"/>
        </w:rPr>
      </w:pPr>
    </w:p>
    <w:p w14:paraId="5A39461D">
      <w:pPr>
        <w:rPr>
          <w:rFonts w:hint="eastAsia" w:ascii="宋体" w:hAnsi="宋体" w:eastAsia="宋体"/>
        </w:rPr>
      </w:pPr>
      <w:r>
        <w:rPr>
          <w:rFonts w:hint="eastAsia" w:ascii="宋体" w:hAnsi="宋体" w:eastAsia="宋体"/>
        </w:rPr>
        <w:t>本文来源：</w:t>
      </w:r>
      <w:r>
        <w:fldChar w:fldCharType="begin"/>
      </w:r>
      <w:r>
        <w:instrText xml:space="preserve"> HYPERLINK "https://www.youhuaxing.cn/seodongtai/20632.html" </w:instrText>
      </w:r>
      <w:r>
        <w:fldChar w:fldCharType="separate"/>
      </w:r>
      <w:r>
        <w:rPr>
          <w:rStyle w:val="15"/>
          <w:rFonts w:hint="eastAsia" w:ascii="宋体" w:hAnsi="宋体" w:eastAsia="宋体"/>
        </w:rPr>
        <w:t>https://www.youhuaxing.cn/seodongtai/20632.html</w:t>
      </w:r>
      <w:r>
        <w:rPr>
          <w:rStyle w:val="15"/>
          <w:rFonts w:hint="eastAsia" w:ascii="宋体" w:hAnsi="宋体" w:eastAsia="宋体"/>
        </w:rPr>
        <w:fldChar w:fldCharType="end"/>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0C0"/>
    <w:rsid w:val="00624500"/>
    <w:rsid w:val="006640C0"/>
    <w:rsid w:val="008B6128"/>
    <w:rsid w:val="00D2334D"/>
    <w:rsid w:val="00EF5757"/>
    <w:rsid w:val="4FFA24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17"/>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18"/>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19"/>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0"/>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1"/>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2"/>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3"/>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4"/>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4">
    <w:name w:val="Default Paragraph Font"/>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11">
    <w:name w:val="Subtitle"/>
    <w:basedOn w:val="1"/>
    <w:next w:val="1"/>
    <w:link w:val="26"/>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2">
    <w:name w:val="Title"/>
    <w:basedOn w:val="1"/>
    <w:next w:val="1"/>
    <w:link w:val="25"/>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styleId="15">
    <w:name w:val="Hyperlink"/>
    <w:basedOn w:val="14"/>
    <w:unhideWhenUsed/>
    <w:uiPriority w:val="99"/>
    <w:rPr>
      <w:color w:val="467886" w:themeColor="hyperlink"/>
      <w:u w:val="single"/>
      <w14:textFill>
        <w14:solidFill>
          <w14:schemeClr w14:val="hlink"/>
        </w14:solidFill>
      </w14:textFill>
    </w:rPr>
  </w:style>
  <w:style w:type="character" w:customStyle="1" w:styleId="16">
    <w:name w:val="标题 1 字符"/>
    <w:basedOn w:val="14"/>
    <w:link w:val="2"/>
    <w:uiPriority w:val="9"/>
    <w:rPr>
      <w:rFonts w:asciiTheme="majorHAnsi" w:hAnsiTheme="majorHAnsi" w:eastAsiaTheme="majorEastAsia" w:cstheme="majorBidi"/>
      <w:color w:val="104862" w:themeColor="accent1" w:themeShade="BF"/>
      <w:sz w:val="48"/>
      <w:szCs w:val="48"/>
    </w:rPr>
  </w:style>
  <w:style w:type="character" w:customStyle="1" w:styleId="17">
    <w:name w:val="标题 2 字符"/>
    <w:basedOn w:val="14"/>
    <w:link w:val="3"/>
    <w:semiHidden/>
    <w:uiPriority w:val="9"/>
    <w:rPr>
      <w:rFonts w:asciiTheme="majorHAnsi" w:hAnsiTheme="majorHAnsi" w:eastAsiaTheme="majorEastAsia" w:cstheme="majorBidi"/>
      <w:color w:val="104862" w:themeColor="accent1" w:themeShade="BF"/>
      <w:sz w:val="40"/>
      <w:szCs w:val="40"/>
    </w:rPr>
  </w:style>
  <w:style w:type="character" w:customStyle="1" w:styleId="18">
    <w:name w:val="标题 3 字符"/>
    <w:basedOn w:val="14"/>
    <w:link w:val="4"/>
    <w:semiHidden/>
    <w:uiPriority w:val="9"/>
    <w:rPr>
      <w:rFonts w:asciiTheme="majorHAnsi" w:hAnsiTheme="majorHAnsi" w:eastAsiaTheme="majorEastAsia" w:cstheme="majorBidi"/>
      <w:color w:val="104862" w:themeColor="accent1" w:themeShade="BF"/>
      <w:sz w:val="32"/>
      <w:szCs w:val="32"/>
    </w:rPr>
  </w:style>
  <w:style w:type="character" w:customStyle="1" w:styleId="19">
    <w:name w:val="标题 4 字符"/>
    <w:basedOn w:val="14"/>
    <w:link w:val="5"/>
    <w:semiHidden/>
    <w:uiPriority w:val="9"/>
    <w:rPr>
      <w:rFonts w:cstheme="majorBidi"/>
      <w:color w:val="104862" w:themeColor="accent1" w:themeShade="BF"/>
      <w:sz w:val="28"/>
      <w:szCs w:val="28"/>
    </w:rPr>
  </w:style>
  <w:style w:type="character" w:customStyle="1" w:styleId="20">
    <w:name w:val="标题 5 字符"/>
    <w:basedOn w:val="14"/>
    <w:link w:val="6"/>
    <w:semiHidden/>
    <w:uiPriority w:val="9"/>
    <w:rPr>
      <w:rFonts w:cstheme="majorBidi"/>
      <w:color w:val="104862" w:themeColor="accent1" w:themeShade="BF"/>
      <w:sz w:val="24"/>
      <w:szCs w:val="24"/>
    </w:rPr>
  </w:style>
  <w:style w:type="character" w:customStyle="1" w:styleId="21">
    <w:name w:val="标题 6 字符"/>
    <w:basedOn w:val="14"/>
    <w:link w:val="7"/>
    <w:semiHidden/>
    <w:uiPriority w:val="9"/>
    <w:rPr>
      <w:rFonts w:cstheme="majorBidi"/>
      <w:b/>
      <w:bCs/>
      <w:color w:val="104862" w:themeColor="accent1" w:themeShade="BF"/>
    </w:rPr>
  </w:style>
  <w:style w:type="character" w:customStyle="1" w:styleId="22">
    <w:name w:val="标题 7 字符"/>
    <w:basedOn w:val="14"/>
    <w:link w:val="8"/>
    <w:semiHidden/>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3">
    <w:name w:val="标题 8 字符"/>
    <w:basedOn w:val="14"/>
    <w:link w:val="9"/>
    <w:semiHidden/>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4">
    <w:name w:val="标题 9 字符"/>
    <w:basedOn w:val="14"/>
    <w:link w:val="10"/>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5">
    <w:name w:val="标题 字符"/>
    <w:basedOn w:val="14"/>
    <w:link w:val="12"/>
    <w:uiPriority w:val="10"/>
    <w:rPr>
      <w:rFonts w:asciiTheme="majorHAnsi" w:hAnsiTheme="majorHAnsi" w:eastAsiaTheme="majorEastAsia" w:cstheme="majorBidi"/>
      <w:spacing w:val="-10"/>
      <w:kern w:val="28"/>
      <w:sz w:val="56"/>
      <w:szCs w:val="56"/>
    </w:rPr>
  </w:style>
  <w:style w:type="character" w:customStyle="1" w:styleId="26">
    <w:name w:val="副标题 字符"/>
    <w:basedOn w:val="14"/>
    <w:link w:val="11"/>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7">
    <w:name w:val="Quote"/>
    <w:basedOn w:val="1"/>
    <w:next w:val="1"/>
    <w:link w:val="28"/>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28">
    <w:name w:val="引用 字符"/>
    <w:basedOn w:val="14"/>
    <w:link w:val="27"/>
    <w:uiPriority w:val="29"/>
    <w:rPr>
      <w:i/>
      <w:iCs/>
      <w:color w:val="404040" w:themeColor="text1" w:themeTint="BF"/>
      <w14:textFill>
        <w14:solidFill>
          <w14:schemeClr w14:val="tx1">
            <w14:lumMod w14:val="75000"/>
            <w14:lumOff w14:val="25000"/>
          </w14:schemeClr>
        </w14:solidFill>
      </w14:textFill>
    </w:rPr>
  </w:style>
  <w:style w:type="paragraph" w:styleId="29">
    <w:name w:val="List Paragraph"/>
    <w:basedOn w:val="1"/>
    <w:qFormat/>
    <w:uiPriority w:val="34"/>
    <w:pPr>
      <w:ind w:left="720"/>
      <w:contextualSpacing/>
    </w:pPr>
  </w:style>
  <w:style w:type="character" w:customStyle="1" w:styleId="30">
    <w:name w:val="Intense Emphasis"/>
    <w:basedOn w:val="14"/>
    <w:qFormat/>
    <w:uiPriority w:val="21"/>
    <w:rPr>
      <w:i/>
      <w:iCs/>
      <w:color w:val="104862" w:themeColor="accent1" w:themeShade="BF"/>
    </w:rPr>
  </w:style>
  <w:style w:type="paragraph" w:styleId="31">
    <w:name w:val="Intense Quote"/>
    <w:basedOn w:val="1"/>
    <w:next w:val="1"/>
    <w:link w:val="32"/>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2">
    <w:name w:val="明显引用 字符"/>
    <w:basedOn w:val="14"/>
    <w:link w:val="31"/>
    <w:qFormat/>
    <w:uiPriority w:val="30"/>
    <w:rPr>
      <w:i/>
      <w:iCs/>
      <w:color w:val="104862" w:themeColor="accent1" w:themeShade="BF"/>
    </w:rPr>
  </w:style>
  <w:style w:type="character" w:customStyle="1" w:styleId="33">
    <w:name w:val="Intense Reference"/>
    <w:basedOn w:val="14"/>
    <w:qFormat/>
    <w:uiPriority w:val="32"/>
    <w:rPr>
      <w:b/>
      <w:bCs/>
      <w:smallCaps/>
      <w:color w:val="104862" w:themeColor="accent1" w:themeShade="BF"/>
      <w:spacing w:val="5"/>
    </w:rPr>
  </w:style>
  <w:style w:type="character" w:customStyle="1" w:styleId="34">
    <w:name w:val="Unresolved Mention"/>
    <w:basedOn w:val="14"/>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3" Type="http://schemas.openxmlformats.org/officeDocument/2006/relationships/fontTable" Target="fontTable.xml"/><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972</Words>
  <Characters>1070</Characters>
  <Lines>8</Lines>
  <Paragraphs>2</Paragraphs>
  <TotalTime>1</TotalTime>
  <ScaleCrop>false</ScaleCrop>
  <LinksUpToDate>false</LinksUpToDate>
  <CharactersWithSpaces>1071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2025-07-01T02:55:00Z</dcterms:created>
  <dc:creator>佳衡 李</dc:creator>
  <cp:lastModifiedBy>无双</cp:lastModifiedBy>
  <dcterms:modified xsi:type="dcterms:W3CDTF">2025-07-01T06:31:53Z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eyJoZGlkIjoiMWQxNzU2Y2U1NGI4NTg2MjVmYzM4MmY3ZjhlODhiMTgiLCJ1c2VySWQiOiIyODE4ODA2NjUifQ==</vt:lpwstr>
  </property>
  <property fmtid="{D5CDD505-2E9C-101B-9397-08002B2CF9AE}" pid="3" name="KSOProductBuildVer">
    <vt:lpwstr>2052-12.1.0.21915</vt:lpwstr>
  </property>
  <property fmtid="{D5CDD505-2E9C-101B-9397-08002B2CF9AE}" pid="4" name="ICV">
    <vt:lpwstr>4AE62AADD310492585B4A57AD1378AE6_12</vt:lpwstr>
  </property>
</Properties>
</file>